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18"/>
          <w:szCs w:val="18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lightGray"/>
          <w:rtl w:val="0"/>
        </w:rPr>
        <w:t xml:space="preserve">(per eventi con meno di 200 persone presenti contemporaneamente)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color w:val="cc3300"/>
          <w:sz w:val="52"/>
          <w:szCs w:val="52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color w:val="cc3300"/>
          <w:sz w:val="52"/>
          <w:szCs w:val="52"/>
          <w:highlight w:val="lightGray"/>
          <w:rtl w:val="0"/>
        </w:rPr>
        <w:t xml:space="preserve">PIANO GESTIONE DELLA SICUREZZA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  <w:sz w:val="52"/>
          <w:szCs w:val="52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sz w:val="52"/>
          <w:szCs w:val="52"/>
          <w:highlight w:val="lightGray"/>
          <w:rtl w:val="0"/>
        </w:rPr>
        <w:t xml:space="preserve">FESTA DI CARNEVALE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highlight w:val="lightGray"/>
          <w:rtl w:val="0"/>
        </w:rPr>
        <w:t xml:space="preserve">in programma all’aperto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highlight w:val="lightGray"/>
          <w:rtl w:val="0"/>
        </w:rPr>
        <w:t xml:space="preserve">presso Piazza Italia di …..................................</w:t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highlight w:val="lightGray"/>
          <w:rtl w:val="0"/>
        </w:rPr>
        <w:t xml:space="preserve">in data 16 febbraio 2020</w:t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highlight w:val="lightGray"/>
          <w:rtl w:val="0"/>
        </w:rPr>
        <w:t xml:space="preserve">Organizza: PRO LOCO DI ……………………</w:t>
      </w:r>
    </w:p>
    <w:p w:rsidR="00000000" w:rsidDel="00000000" w:rsidP="00000000" w:rsidRDefault="00000000" w:rsidRPr="00000000" w14:paraId="00000008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  <w:highlight w:val="lightGray"/>
        </w:rPr>
      </w:pPr>
      <w:r w:rsidDel="00000000" w:rsidR="00000000" w:rsidRPr="00000000">
        <w:rPr>
          <w:rFonts w:ascii="Tahoma" w:cs="Tahoma" w:eastAsia="Tahoma" w:hAnsi="Tahoma"/>
          <w:b w:val="1"/>
          <w:highlight w:val="lightGray"/>
          <w:rtl w:val="0"/>
        </w:rPr>
        <w:t xml:space="preserve">PROGRAMMA GENERALE DELLA MANIFESTAZIONE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 Bayan" w:cs="Al Bayan" w:eastAsia="Al Bayan" w:hAnsi="Al Bay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FESTA DI CARNEVALE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DOMENICA 16 FEBBRAIO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13.30 inizio distribuzione gnocchi, vin còt, the, sfilata mascherine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Ore 20.00 chiusura manifestazione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L’affollamento massimo previsto nel momento di maggior picco è pari a 200 persone presenti contemporaneamente;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 manifestazione saranno presenti due persone formate con compito di instradamento, monitoraggio dell’evento ed assistenza all’esodo;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Durante la manifestazione sarà presente il Responsabile della sicurezza Sig.Rossi Mario cell. 347 1234567  e-mail: mario.rossi@libero.it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Non si ritiene di redigere piani per regolamentare gli accessi e/o i deflussi del pubblico che partecipa alla manifestazione;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 Polizia Municipale verrà informata in merito allo svolgimento della manifestazione;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 locale Stazione dei Carabinieri verrà informata in merito allo svolgimento della manifestazione. </w:t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5.0" w:type="dxa"/>
        <w:jc w:val="left"/>
        <w:tblInd w:w="0.0" w:type="dxa"/>
        <w:tblLayout w:type="fixed"/>
        <w:tblLook w:val="0000"/>
      </w:tblPr>
      <w:tblGrid>
        <w:gridCol w:w="3794"/>
        <w:gridCol w:w="6321"/>
        <w:tblGridChange w:id="0">
          <w:tblGrid>
            <w:gridCol w:w="3794"/>
            <w:gridCol w:w="632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Luogo,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PRESIDENTE DELLA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 LOCO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Mario Rossi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Georgia" w:cs="Georgia" w:eastAsia="Georgia" w:hAnsi="Georgia"/>
                  <w:b w:val="0"/>
                  <w:i w:val="0"/>
                  <w:smallCaps w:val="0"/>
                  <w:strike w:val="0"/>
                  <w:color w:val="333333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e-mail: mario.rossi@libero.it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cell. 347 1234567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center" w:pos="6521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ab/>
      </w:r>
    </w:p>
    <w:sectPr>
      <w:pgSz w:h="16837" w:w="11905"/>
      <w:pgMar w:bottom="853" w:top="1134" w:left="1134" w:right="79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l Bayan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